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b/>
          <w:bCs/>
          <w:sz w:val="32"/>
          <w:szCs w:val="32"/>
        </w:rPr>
      </w:pPr>
      <w:bookmarkStart w:id="0" w:name="_GoBack"/>
      <w:r>
        <w:rPr>
          <w:rFonts w:hint="eastAsia"/>
          <w:b/>
          <w:bCs/>
          <w:sz w:val="32"/>
          <w:szCs w:val="32"/>
        </w:rPr>
        <w:t>新时代高等职业教育之“高”</w:t>
      </w:r>
    </w:p>
    <w:bookmarkEnd w:id="0"/>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jc w:val="center"/>
        <w:textAlignment w:val="auto"/>
        <w:rPr>
          <w:rFonts w:hint="eastAsia"/>
        </w:rPr>
      </w:pPr>
      <w:r>
        <w:rPr>
          <w:rFonts w:hint="eastAsia"/>
        </w:rPr>
        <w:t>2020-05-20 15:35:08    (已阅19读次)</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高等职业教育与普通高等教育并列，支撑我国高等教育体系。高等职业教育既是专科层次的高等教育，又是高层次的职业教育。由于高职学校办学历史不长，与产业、企业有效互动的功能不完善，高等职业教育的“高等性”或“高层次性”未真正显现，因此，强化专业建设成为新时代高等职业教育发展的关键。实施中国特色高水平高职学校和专业建设计划（简称“双高计划”），通过集中力量建设一批引领改革、支撑发展、中国特色、世界水平的高职学校和专业群，是以专业建设为抓手全面提升并示范高等职业教育治理效能、强化新时代高等职业教育之高等性的过程，这一过程的关键点有三个方面。</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rPr>
      </w:pPr>
      <w:r>
        <w:rPr>
          <w:rFonts w:hint="eastAsia"/>
          <w:b/>
          <w:bCs/>
        </w:rPr>
        <w:t>一是坚守立德树人标准高。</w:t>
      </w:r>
      <w:r>
        <w:rPr>
          <w:rFonts w:hint="eastAsia"/>
        </w:rPr>
        <w:t>高等职业教育是专业定向性教育，其专业性应该体现于人才培养质量规格，即把为谁培养人和培养何种人落实在培养全过程。坚守立德树人的高标准，应从两方面着手：立足中国大地办教育，避免专业学习和训练方向迷失，把高职学生培养成德智体美劳全面发展的社会主义建设者和接班人；坚持育人为本、以德为先，把学生培养成为“明大德、守公德、严私德”的中国人。明大德即认同社会主义核心价值，用中华民族先进理想信念之魂激励自己的学习和生活。守公德即践行所学专业涉及社会分工伦理规范，养成高尚的职业道德。严私德即严格要求自己的学习和生活，主动观照自己。</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rPr>
      </w:pPr>
      <w:r>
        <w:rPr>
          <w:rFonts w:hint="eastAsia"/>
          <w:b/>
          <w:bCs/>
        </w:rPr>
        <w:t>二是技术技能积累质量高。</w:t>
      </w:r>
      <w:r>
        <w:rPr>
          <w:rFonts w:hint="eastAsia"/>
        </w:rPr>
        <w:t>技术技能积累表征人类文明的状态，民族或国家间的竞争最终体现于技术技能积累的数量和质量。工业化进程表明，技术技能积累既是工业化的结果，又是推动工业化的动力，全球经济和军事竞争优势由国家或民族的技术技能积累数量和质量决定。现代技术技能积累由现代产业和专业教育来实现。高等职业学校是技术技能积累的重要主体，其积累技术技能的形式体现在两方面，技术技能人才和创新技术技能的专利技术和专门服务。前者体现为将专业技术和技能用于常规生产和服务的专业劳动，提高专业劳动的有效性；后者体现为突破常规生产或服务规范，应用科学技术知识与专门实践，发明和设计出新产品或新的工艺标准。后者是制约高等职业教育实现产教融合、校企合作的短板。高职学校参与新产品开发和新工艺设计迫在眉睫，把取得数量足够、质量优异的专利作为评价高水平高职学校和专业建设成效的重要指标。</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rPr>
      </w:pPr>
      <w:r>
        <w:rPr>
          <w:rFonts w:hint="eastAsia"/>
          <w:b/>
          <w:bCs/>
        </w:rPr>
        <w:t>三是服务区域职能要求高。</w:t>
      </w:r>
      <w:r>
        <w:rPr>
          <w:rFonts w:hint="eastAsia"/>
        </w:rPr>
        <w:t>高等职业教育服务区域职能要求高，体现于两方面：其一，高等职业教育产生区域经济效益。职业教育具有经济属性，高等职业教育与区域经济社会发展具有密切联系，直接服务于区域产业，校企合作决定高等职业教育的准公共品属性，校企合作如果不能为企业带来显性或隐性的经济利益，则这种合作难以持续。校企合作推进区域经济发展情况应作为改善高等职业教育治理效能的重要指标。其二，职业教育财政要求的回报。通常的教育与经济存在时空分割、效益滞后。产教融合、校企合作实施的高等职业教育，应充分体现为了工作、通过工作，在做中教与学，以充分实现教育与生产相结合，教育促进区域经济社会发展的职能。提供社区公共服务的质量便成了政府考察高等职业教育参与区域社会治理效能的标准。（作者，肖凤翔，为天津大学职业技术教育研究所所长、教育学院教授、博士生导师）</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pPr>
      <w:r>
        <w:rPr>
          <w:rFonts w:hint="eastAsia"/>
        </w:rPr>
        <w:t xml:space="preserve">  来源：《职业技术教育》2019年第31期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fangsong_gb2312">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5131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cp:lastPrinted>2020-06-12T08:47:02Z</cp:lastPrinted>
  <dcterms:modified xsi:type="dcterms:W3CDTF">2020-06-12T08:47:20Z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