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600" w:lineRule="atLeast"/>
        <w:ind w:left="0" w:right="0" w:firstLine="0"/>
        <w:rPr>
          <w:rFonts w:hint="eastAsia" w:asciiTheme="majorEastAsia" w:hAnsiTheme="majorEastAsia" w:eastAsiaTheme="majorEastAsia" w:cstheme="majorEastAsia"/>
          <w:b/>
          <w:i w:val="0"/>
          <w:caps w:val="0"/>
          <w:color w:val="1D334A"/>
          <w:spacing w:val="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i w:val="0"/>
          <w:caps w:val="0"/>
          <w:color w:val="1D334A"/>
          <w:spacing w:val="0"/>
          <w:sz w:val="36"/>
          <w:szCs w:val="36"/>
          <w:bdr w:val="none" w:color="auto" w:sz="0" w:space="0"/>
          <w:shd w:val="clear" w:fill="FFFFFF"/>
        </w:rPr>
        <w:t>住房和城乡建设部等9部门关于加快新型建筑工业化发展的37条意见</w:t>
      </w:r>
    </w:p>
    <w:p>
      <w:pPr>
        <w:keepNext w:val="0"/>
        <w:keepLines w:val="0"/>
        <w:widowControl/>
        <w:suppressLineNumbers w:val="0"/>
        <w:shd w:val="clear" w:fill="FFFFFF"/>
        <w:wordWrap w:val="0"/>
        <w:spacing w:line="264" w:lineRule="atLeast"/>
        <w:ind w:left="0" w:firstLine="0"/>
        <w:jc w:val="left"/>
        <w:textAlignment w:val="center"/>
        <w:rPr>
          <w:rFonts w:hint="default" w:ascii="Arial" w:hAnsi="Arial" w:cs="Arial"/>
          <w:i w:val="0"/>
          <w:caps w:val="0"/>
          <w:color w:val="F2F3F8"/>
          <w:spacing w:val="0"/>
          <w:sz w:val="14"/>
          <w:szCs w:val="14"/>
        </w:rPr>
      </w:pPr>
      <w:r>
        <w:rPr>
          <w:rFonts w:hint="default" w:ascii="Arial" w:hAnsi="Arial" w:eastAsia="宋体" w:cs="Arial"/>
          <w:i w:val="0"/>
          <w:caps w:val="0"/>
          <w:color w:val="A9B5CB"/>
          <w:spacing w:val="0"/>
          <w:kern w:val="0"/>
          <w:sz w:val="14"/>
          <w:szCs w:val="14"/>
          <w:bdr w:val="none" w:color="auto" w:sz="0" w:space="0"/>
          <w:shd w:val="clear" w:fill="FFFFFF"/>
          <w:lang w:val="en-US" w:eastAsia="zh-CN" w:bidi="ar"/>
        </w:rPr>
        <w:t>2020-09-05 08:53:20</w:t>
      </w:r>
      <w:r>
        <w:rPr>
          <w:rFonts w:hint="default" w:ascii="Arial" w:hAnsi="Arial" w:eastAsia="宋体" w:cs="Arial"/>
          <w:i w:val="0"/>
          <w:caps w:val="0"/>
          <w:color w:val="F2F3F8"/>
          <w:spacing w:val="0"/>
          <w:kern w:val="0"/>
          <w:sz w:val="14"/>
          <w:szCs w:val="14"/>
          <w:shd w:val="clear" w:fill="FFFFFF"/>
          <w:lang w:val="en-US" w:eastAsia="zh-CN" w:bidi="ar"/>
        </w:rPr>
        <w:t>|</w:t>
      </w:r>
      <w:r>
        <w:rPr>
          <w:rStyle w:val="6"/>
          <w:rFonts w:hint="default" w:ascii="Arial" w:hAnsi="Arial" w:eastAsia="宋体" w:cs="Arial"/>
          <w:b w:val="0"/>
          <w:i w:val="0"/>
          <w:caps w:val="0"/>
          <w:color w:val="91ADD6"/>
          <w:spacing w:val="0"/>
          <w:kern w:val="0"/>
          <w:sz w:val="16"/>
          <w:szCs w:val="16"/>
          <w:shd w:val="clear" w:fill="FFFFFF"/>
          <w:lang w:val="en-US" w:eastAsia="zh-CN" w:bidi="ar"/>
        </w:rPr>
        <w:t>来源：乐居财经</w:t>
      </w:r>
    </w:p>
    <w:p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wordWrap w:val="0"/>
        <w:spacing w:before="0" w:beforeAutospacing="0" w:after="0" w:afterAutospacing="0" w:line="384" w:lineRule="atLeast"/>
        <w:ind w:left="0" w:right="0" w:firstLine="0"/>
        <w:jc w:val="left"/>
        <w:rPr>
          <w:sz w:val="28"/>
          <w:szCs w:val="28"/>
        </w:rPr>
      </w:pPr>
      <w:r>
        <w:rPr>
          <w:rFonts w:hint="default" w:ascii="Arial" w:hAnsi="Arial" w:cs="Arial"/>
          <w:i w:val="0"/>
          <w:caps w:val="0"/>
          <w:color w:val="43566F"/>
          <w:spacing w:val="0"/>
          <w:sz w:val="19"/>
          <w:szCs w:val="19"/>
          <w:shd w:val="clear" w:fill="FFFFFF"/>
        </w:rPr>
        <w:t>  </w:t>
      </w:r>
      <w:r>
        <w:rPr>
          <w:rFonts w:hint="default" w:ascii="Arial" w:hAnsi="Arial" w:cs="Arial"/>
          <w:i w:val="0"/>
          <w:caps w:val="0"/>
          <w:color w:val="43566F"/>
          <w:spacing w:val="0"/>
          <w:sz w:val="28"/>
          <w:szCs w:val="28"/>
          <w:shd w:val="clear" w:fill="FFFFFF"/>
        </w:rPr>
        <w:t>住房和城乡建设部官网9月4日消息，住房和城乡建设部、教育部、科技部等9部门近日联合印发《关于加快</w:t>
      </w:r>
      <w:bookmarkStart w:id="0" w:name="_GoBack"/>
      <w:r>
        <w:rPr>
          <w:rFonts w:hint="default" w:ascii="Arial" w:hAnsi="Arial" w:cs="Arial"/>
          <w:i w:val="0"/>
          <w:caps w:val="0"/>
          <w:color w:val="43566F"/>
          <w:spacing w:val="0"/>
          <w:sz w:val="28"/>
          <w:szCs w:val="28"/>
          <w:shd w:val="clear" w:fill="FFFFFF"/>
        </w:rPr>
        <w:t>新型建筑工业化</w:t>
      </w:r>
      <w:bookmarkEnd w:id="0"/>
      <w:r>
        <w:rPr>
          <w:rFonts w:hint="default" w:ascii="Arial" w:hAnsi="Arial" w:cs="Arial"/>
          <w:i w:val="0"/>
          <w:caps w:val="0"/>
          <w:color w:val="43566F"/>
          <w:spacing w:val="0"/>
          <w:sz w:val="28"/>
          <w:szCs w:val="28"/>
          <w:shd w:val="clear" w:fill="FFFFFF"/>
        </w:rPr>
        <w:t>发展的若干意见》。《意见》共9个方面37条，重点内容如下：</w:t>
      </w:r>
    </w:p>
    <w:p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wordWrap w:val="0"/>
        <w:spacing w:before="0" w:beforeAutospacing="0" w:after="0" w:afterAutospacing="0" w:line="384" w:lineRule="atLeast"/>
        <w:ind w:left="0" w:right="0" w:firstLine="0"/>
        <w:jc w:val="left"/>
        <w:rPr>
          <w:sz w:val="28"/>
          <w:szCs w:val="28"/>
        </w:rPr>
      </w:pPr>
      <w:r>
        <w:rPr>
          <w:rFonts w:hint="default" w:ascii="Arial" w:hAnsi="Arial" w:cs="Arial"/>
          <w:i w:val="0"/>
          <w:caps w:val="0"/>
          <w:color w:val="43566F"/>
          <w:spacing w:val="0"/>
          <w:sz w:val="28"/>
          <w:szCs w:val="28"/>
          <w:shd w:val="clear" w:fill="FFFFFF"/>
        </w:rPr>
        <w:t>  推行新型建筑工业化项目建筑师负责制；</w:t>
      </w:r>
    </w:p>
    <w:p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wordWrap w:val="0"/>
        <w:spacing w:before="0" w:beforeAutospacing="0" w:after="0" w:afterAutospacing="0" w:line="384" w:lineRule="atLeast"/>
        <w:ind w:left="0" w:right="0" w:firstLine="0"/>
        <w:jc w:val="left"/>
        <w:rPr>
          <w:sz w:val="28"/>
          <w:szCs w:val="28"/>
        </w:rPr>
      </w:pPr>
      <w:r>
        <w:rPr>
          <w:rFonts w:hint="default" w:ascii="Arial" w:hAnsi="Arial" w:cs="Arial"/>
          <w:i w:val="0"/>
          <w:caps w:val="0"/>
          <w:color w:val="43566F"/>
          <w:spacing w:val="0"/>
          <w:sz w:val="28"/>
          <w:szCs w:val="28"/>
          <w:shd w:val="clear" w:fill="FFFFFF"/>
        </w:rPr>
        <w:t>  在建筑设计方案审查阶段，加强对新型建筑工业化项目设计要求落实情况的论证，避免建筑风貌千篇一律；</w:t>
      </w:r>
    </w:p>
    <w:p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wordWrap w:val="0"/>
        <w:spacing w:before="0" w:beforeAutospacing="0" w:after="0" w:afterAutospacing="0" w:line="384" w:lineRule="atLeast"/>
        <w:ind w:left="0" w:right="0" w:firstLine="0"/>
        <w:jc w:val="left"/>
        <w:rPr>
          <w:sz w:val="28"/>
          <w:szCs w:val="28"/>
        </w:rPr>
      </w:pPr>
      <w:r>
        <w:rPr>
          <w:rFonts w:hint="default" w:ascii="Arial" w:hAnsi="Arial" w:cs="Arial"/>
          <w:i w:val="0"/>
          <w:caps w:val="0"/>
          <w:color w:val="43566F"/>
          <w:spacing w:val="0"/>
          <w:sz w:val="28"/>
          <w:szCs w:val="28"/>
          <w:shd w:val="clear" w:fill="FFFFFF"/>
        </w:rPr>
        <w:t>  编制主要构件尺寸指南，编制集成化、模块化建筑部品相关标准图集；</w:t>
      </w:r>
    </w:p>
    <w:p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wordWrap w:val="0"/>
        <w:spacing w:before="0" w:beforeAutospacing="0" w:after="0" w:afterAutospacing="0" w:line="384" w:lineRule="atLeast"/>
        <w:ind w:left="0" w:right="0" w:firstLine="0"/>
        <w:jc w:val="left"/>
        <w:rPr>
          <w:sz w:val="28"/>
          <w:szCs w:val="28"/>
        </w:rPr>
      </w:pPr>
      <w:r>
        <w:rPr>
          <w:rFonts w:hint="default" w:ascii="Arial" w:hAnsi="Arial" w:cs="Arial"/>
          <w:i w:val="0"/>
          <w:caps w:val="0"/>
          <w:color w:val="43566F"/>
          <w:spacing w:val="0"/>
          <w:sz w:val="28"/>
          <w:szCs w:val="28"/>
          <w:shd w:val="clear" w:fill="FFFFFF"/>
        </w:rPr>
        <w:t>  大力发展钢结构建筑、推广装配式混凝土建筑、推进建筑全装修；</w:t>
      </w:r>
    </w:p>
    <w:p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wordWrap w:val="0"/>
        <w:spacing w:before="0" w:beforeAutospacing="0" w:after="0" w:afterAutospacing="0" w:line="384" w:lineRule="atLeast"/>
        <w:ind w:left="0" w:right="0" w:firstLine="0"/>
        <w:jc w:val="left"/>
        <w:rPr>
          <w:sz w:val="28"/>
          <w:szCs w:val="28"/>
        </w:rPr>
      </w:pPr>
      <w:r>
        <w:rPr>
          <w:rFonts w:hint="default" w:ascii="Arial" w:hAnsi="Arial" w:cs="Arial"/>
          <w:i w:val="0"/>
          <w:caps w:val="0"/>
          <w:color w:val="43566F"/>
          <w:spacing w:val="0"/>
          <w:sz w:val="28"/>
          <w:szCs w:val="28"/>
          <w:shd w:val="clear" w:fill="FFFFFF"/>
        </w:rPr>
        <w:t>  组建一批新型建筑工业化技术创新中心、重点实验室等创新基地，鼓励骨干企业、高等院校、科研院所等联合建立新型建筑工业化产业技术创新联盟；</w:t>
      </w:r>
    </w:p>
    <w:p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wordWrap w:val="0"/>
        <w:spacing w:before="0" w:beforeAutospacing="0" w:after="0" w:afterAutospacing="0" w:line="384" w:lineRule="atLeast"/>
        <w:ind w:left="0" w:right="0" w:firstLine="0"/>
        <w:jc w:val="left"/>
        <w:rPr>
          <w:sz w:val="28"/>
          <w:szCs w:val="28"/>
        </w:rPr>
      </w:pPr>
      <w:r>
        <w:rPr>
          <w:rFonts w:hint="default" w:ascii="Arial" w:hAnsi="Arial" w:cs="Arial"/>
          <w:i w:val="0"/>
          <w:caps w:val="0"/>
          <w:color w:val="43566F"/>
          <w:spacing w:val="0"/>
          <w:sz w:val="28"/>
          <w:szCs w:val="28"/>
          <w:shd w:val="clear" w:fill="FFFFFF"/>
        </w:rPr>
        <w:t>  大力支持BIM底层平台软件的研发，加大钢结构住宅在围护体系、材料性能、连接工艺等方面的联合攻关；</w:t>
      </w:r>
    </w:p>
    <w:p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wordWrap w:val="0"/>
        <w:spacing w:before="0" w:beforeAutospacing="0" w:after="0" w:afterAutospacing="0" w:line="384" w:lineRule="atLeast"/>
        <w:ind w:left="0" w:right="0" w:firstLine="0"/>
        <w:jc w:val="left"/>
        <w:rPr>
          <w:sz w:val="28"/>
          <w:szCs w:val="28"/>
        </w:rPr>
      </w:pPr>
      <w:r>
        <w:rPr>
          <w:rFonts w:hint="default" w:ascii="Arial" w:hAnsi="Arial" w:cs="Arial"/>
          <w:i w:val="0"/>
          <w:caps w:val="0"/>
          <w:color w:val="43566F"/>
          <w:spacing w:val="0"/>
          <w:sz w:val="28"/>
          <w:szCs w:val="28"/>
          <w:shd w:val="clear" w:fill="FFFFFF"/>
        </w:rPr>
        <w:t>  鼓励企业建立首席信息官（CIO）制度；</w:t>
      </w:r>
    </w:p>
    <w:p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wordWrap w:val="0"/>
        <w:spacing w:before="0" w:beforeAutospacing="0" w:after="0" w:afterAutospacing="0" w:line="384" w:lineRule="atLeast"/>
        <w:ind w:left="0" w:right="0" w:firstLine="0"/>
        <w:jc w:val="left"/>
        <w:rPr>
          <w:sz w:val="28"/>
          <w:szCs w:val="28"/>
        </w:rPr>
      </w:pPr>
      <w:r>
        <w:rPr>
          <w:rFonts w:hint="default" w:ascii="Arial" w:hAnsi="Arial" w:cs="Arial"/>
          <w:i w:val="0"/>
          <w:caps w:val="0"/>
          <w:color w:val="43566F"/>
          <w:spacing w:val="0"/>
          <w:sz w:val="28"/>
          <w:szCs w:val="28"/>
          <w:shd w:val="clear" w:fill="FFFFFF"/>
        </w:rPr>
        <w:t>  建立新型建筑工业化项目评价技术指标体系，重点突出信息化技术应用情况；</w:t>
      </w:r>
    </w:p>
    <w:p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wordWrap w:val="0"/>
        <w:spacing w:before="0" w:beforeAutospacing="0" w:after="0" w:afterAutospacing="0" w:line="384" w:lineRule="atLeast"/>
        <w:ind w:left="0" w:right="0" w:firstLine="0"/>
        <w:jc w:val="left"/>
        <w:rPr>
          <w:sz w:val="28"/>
          <w:szCs w:val="28"/>
        </w:rPr>
      </w:pPr>
      <w:r>
        <w:rPr>
          <w:rFonts w:hint="default" w:ascii="Arial" w:hAnsi="Arial" w:cs="Arial"/>
          <w:i w:val="0"/>
          <w:caps w:val="0"/>
          <w:color w:val="43566F"/>
          <w:spacing w:val="0"/>
          <w:sz w:val="28"/>
          <w:szCs w:val="28"/>
          <w:shd w:val="clear" w:fill="FFFFFF"/>
        </w:rPr>
        <w:t>  将城市新型建筑工业化发展水平纳入中国人居环境奖评选、国家生态园林城市评估指标体系。</w:t>
      </w:r>
    </w:p>
    <w:p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wordWrap w:val="0"/>
        <w:spacing w:before="0" w:beforeAutospacing="0" w:after="0" w:afterAutospacing="0" w:line="384" w:lineRule="atLeast"/>
        <w:ind w:left="0" w:right="0" w:firstLine="0"/>
        <w:jc w:val="left"/>
        <w:rPr>
          <w:sz w:val="28"/>
          <w:szCs w:val="28"/>
        </w:rPr>
      </w:pPr>
      <w:r>
        <w:rPr>
          <w:rFonts w:hint="default" w:ascii="Arial" w:hAnsi="Arial" w:cs="Arial"/>
          <w:i w:val="0"/>
          <w:caps w:val="0"/>
          <w:color w:val="43566F"/>
          <w:spacing w:val="0"/>
          <w:sz w:val="28"/>
          <w:szCs w:val="28"/>
          <w:shd w:val="clear" w:fill="FFFFFF"/>
        </w:rPr>
        <w:t>  文件全文如下：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E602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Emphasis"/>
    <w:basedOn w:val="5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2020-09-05T11:51:08Z</cp:lastPrinted>
  <dcterms:modified xsi:type="dcterms:W3CDTF">2020-09-05T11:51:31Z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